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3" w:rsidRDefault="00D808B3" w:rsidP="00D80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D808B3" w:rsidRDefault="00D808B3" w:rsidP="00D80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D808B3" w:rsidRDefault="00D808B3" w:rsidP="00D808B3">
      <w:pPr>
        <w:jc w:val="center"/>
        <w:rPr>
          <w:b/>
          <w:sz w:val="28"/>
          <w:szCs w:val="28"/>
        </w:rPr>
      </w:pPr>
    </w:p>
    <w:p w:rsidR="00D808B3" w:rsidRDefault="00D808B3" w:rsidP="00D808B3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D808B3" w:rsidRDefault="00D808B3" w:rsidP="00D808B3"/>
    <w:p w:rsidR="00D808B3" w:rsidRDefault="00D808B3" w:rsidP="00D80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08B3" w:rsidRDefault="00D808B3" w:rsidP="00D808B3">
      <w:pPr>
        <w:jc w:val="both"/>
        <w:rPr>
          <w:sz w:val="28"/>
          <w:szCs w:val="28"/>
        </w:rPr>
      </w:pPr>
    </w:p>
    <w:p w:rsidR="00D808B3" w:rsidRDefault="00D808B3" w:rsidP="00D808B3">
      <w:pPr>
        <w:jc w:val="both"/>
        <w:rPr>
          <w:sz w:val="28"/>
          <w:szCs w:val="28"/>
        </w:rPr>
      </w:pPr>
      <w:r>
        <w:rPr>
          <w:sz w:val="28"/>
          <w:szCs w:val="28"/>
        </w:rPr>
        <w:t>14.06.2017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167</w:t>
      </w:r>
    </w:p>
    <w:p w:rsidR="00D808B3" w:rsidRDefault="00D808B3" w:rsidP="00D808B3">
      <w:pPr>
        <w:ind w:right="5474"/>
        <w:jc w:val="both"/>
        <w:outlineLvl w:val="0"/>
        <w:rPr>
          <w:bCs/>
          <w:sz w:val="28"/>
          <w:szCs w:val="28"/>
        </w:rPr>
      </w:pPr>
    </w:p>
    <w:p w:rsidR="00D808B3" w:rsidRDefault="00D808B3" w:rsidP="00D808B3">
      <w:pPr>
        <w:tabs>
          <w:tab w:val="left" w:pos="3119"/>
          <w:tab w:val="left" w:pos="4111"/>
          <w:tab w:val="left" w:pos="4820"/>
        </w:tabs>
        <w:ind w:right="48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Думы Ханты-Мансийского района от 18.12.2014 № 418 «О порядке материально-технического и организационного обеспечения деятельности органов местного самоуправления Ханты-Мансийского района»</w:t>
      </w:r>
    </w:p>
    <w:p w:rsidR="00D808B3" w:rsidRDefault="00D808B3" w:rsidP="00D808B3">
      <w:pPr>
        <w:jc w:val="both"/>
        <w:outlineLvl w:val="0"/>
        <w:rPr>
          <w:sz w:val="28"/>
          <w:szCs w:val="28"/>
        </w:rPr>
      </w:pPr>
    </w:p>
    <w:p w:rsidR="00D808B3" w:rsidRDefault="00D808B3" w:rsidP="00D808B3">
      <w:pPr>
        <w:ind w:firstLine="763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 и урегулирования правоотношений в сфере </w:t>
      </w:r>
      <w:r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  <w:r>
        <w:rPr>
          <w:sz w:val="28"/>
          <w:szCs w:val="28"/>
        </w:rPr>
        <w:t>, на основании пункта 8 части 10 статьи 35 Федерального закона от 06.10.2003 № 131-ФЗ «Об общих принципах организации местного самоуправления в Российской Федерации», статьи 18 Устава Ханты-Мансийского района</w:t>
      </w:r>
      <w:r>
        <w:rPr>
          <w:rFonts w:eastAsia="Calibri"/>
          <w:sz w:val="28"/>
          <w:szCs w:val="28"/>
          <w:lang w:eastAsia="en-US"/>
        </w:rPr>
        <w:t>,</w:t>
      </w:r>
      <w:proofErr w:type="gramEnd"/>
    </w:p>
    <w:p w:rsidR="00D808B3" w:rsidRDefault="00D808B3" w:rsidP="00180036">
      <w:pPr>
        <w:outlineLvl w:val="0"/>
        <w:rPr>
          <w:sz w:val="28"/>
          <w:szCs w:val="28"/>
        </w:rPr>
      </w:pPr>
    </w:p>
    <w:p w:rsidR="00D808B3" w:rsidRDefault="00D808B3" w:rsidP="00D808B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D808B3" w:rsidRDefault="00D808B3" w:rsidP="00D808B3">
      <w:pPr>
        <w:jc w:val="center"/>
        <w:outlineLvl w:val="0"/>
        <w:rPr>
          <w:b/>
          <w:sz w:val="28"/>
          <w:szCs w:val="28"/>
        </w:rPr>
      </w:pPr>
    </w:p>
    <w:p w:rsidR="00D808B3" w:rsidRDefault="00D808B3" w:rsidP="00D808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808B3" w:rsidRDefault="00D808B3" w:rsidP="00D808B3">
      <w:pPr>
        <w:tabs>
          <w:tab w:val="left" w:pos="4678"/>
        </w:tabs>
        <w:ind w:left="5664" w:right="-1"/>
        <w:rPr>
          <w:sz w:val="28"/>
          <w:szCs w:val="28"/>
        </w:rPr>
      </w:pPr>
    </w:p>
    <w:p w:rsidR="00D808B3" w:rsidRPr="00180036" w:rsidRDefault="00D808B3" w:rsidP="00D808B3">
      <w:pPr>
        <w:pStyle w:val="a3"/>
        <w:numPr>
          <w:ilvl w:val="0"/>
          <w:numId w:val="1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r>
        <w:rPr>
          <w:bCs/>
          <w:sz w:val="28"/>
          <w:szCs w:val="28"/>
        </w:rPr>
        <w:t>Думы Ханты-Мансийского района от 18.12.2014 № 418 «О порядке материально-технического и организационного обеспечения деятельности органов местного самоуправления Ханты-Мансийского района» изменения, изложив приложение к нему в редакции согласно приложению к настоящему решению.</w:t>
      </w:r>
    </w:p>
    <w:p w:rsidR="00D808B3" w:rsidRDefault="00D808B3" w:rsidP="00D808B3">
      <w:pPr>
        <w:pStyle w:val="a3"/>
        <w:numPr>
          <w:ilvl w:val="0"/>
          <w:numId w:val="1"/>
        </w:numPr>
        <w:tabs>
          <w:tab w:val="left" w:pos="0"/>
        </w:tabs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808B3" w:rsidRDefault="00D808B3" w:rsidP="00D808B3">
      <w:pPr>
        <w:tabs>
          <w:tab w:val="left" w:pos="4678"/>
        </w:tabs>
        <w:ind w:right="-1"/>
        <w:rPr>
          <w:sz w:val="28"/>
          <w:szCs w:val="28"/>
        </w:rPr>
      </w:pPr>
    </w:p>
    <w:p w:rsidR="00D808B3" w:rsidRDefault="00D808B3" w:rsidP="00D808B3">
      <w:pPr>
        <w:tabs>
          <w:tab w:val="left" w:pos="4678"/>
        </w:tabs>
        <w:ind w:right="-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7"/>
        <w:gridCol w:w="3734"/>
      </w:tblGrid>
      <w:tr w:rsidR="00D808B3" w:rsidTr="00180036">
        <w:trPr>
          <w:trHeight w:val="448"/>
        </w:trPr>
        <w:tc>
          <w:tcPr>
            <w:tcW w:w="5537" w:type="dxa"/>
            <w:hideMark/>
          </w:tcPr>
          <w:p w:rsidR="00D808B3" w:rsidRDefault="00D808B3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D808B3" w:rsidRDefault="00D808B3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734" w:type="dxa"/>
            <w:hideMark/>
          </w:tcPr>
          <w:p w:rsidR="00D808B3" w:rsidRDefault="00D808B3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D808B3" w:rsidRDefault="00D808B3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D808B3" w:rsidTr="00180036">
        <w:trPr>
          <w:trHeight w:val="448"/>
        </w:trPr>
        <w:tc>
          <w:tcPr>
            <w:tcW w:w="5537" w:type="dxa"/>
          </w:tcPr>
          <w:p w:rsidR="00D808B3" w:rsidRDefault="00180036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 w:val="28"/>
                <w:szCs w:val="28"/>
              </w:rPr>
              <w:t>П.Н. Захаров</w:t>
            </w:r>
          </w:p>
          <w:p w:rsidR="00180036" w:rsidRPr="00180036" w:rsidRDefault="00180036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 w:val="28"/>
                <w:szCs w:val="28"/>
              </w:rPr>
              <w:t>14.06.201</w:t>
            </w:r>
            <w:r w:rsidR="007E0B7D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3734" w:type="dxa"/>
          </w:tcPr>
          <w:p w:rsidR="00D808B3" w:rsidRDefault="00D808B3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К.Р. </w:t>
            </w:r>
            <w:proofErr w:type="spellStart"/>
            <w:r>
              <w:rPr>
                <w:sz w:val="28"/>
                <w:szCs w:val="28"/>
              </w:rPr>
              <w:t>Минулин</w:t>
            </w:r>
            <w:proofErr w:type="spellEnd"/>
          </w:p>
          <w:p w:rsidR="00180036" w:rsidRDefault="00180036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 w:val="28"/>
                <w:szCs w:val="28"/>
              </w:rPr>
              <w:t>14.06.2017</w:t>
            </w:r>
          </w:p>
        </w:tc>
      </w:tr>
      <w:tr w:rsidR="00D808B3" w:rsidTr="00180036">
        <w:trPr>
          <w:trHeight w:val="100"/>
        </w:trPr>
        <w:tc>
          <w:tcPr>
            <w:tcW w:w="5537" w:type="dxa"/>
            <w:hideMark/>
          </w:tcPr>
          <w:p w:rsidR="00D808B3" w:rsidRDefault="00D808B3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</w:tc>
        <w:tc>
          <w:tcPr>
            <w:tcW w:w="3734" w:type="dxa"/>
            <w:hideMark/>
          </w:tcPr>
          <w:p w:rsidR="00D808B3" w:rsidRDefault="00D808B3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</w:tc>
      </w:tr>
    </w:tbl>
    <w:p w:rsidR="00D808B3" w:rsidRDefault="00D808B3" w:rsidP="00180036">
      <w:pPr>
        <w:ind w:right="5474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D808B3" w:rsidRDefault="00D808B3" w:rsidP="00180036">
      <w:pPr>
        <w:tabs>
          <w:tab w:val="left" w:pos="4678"/>
        </w:tabs>
        <w:ind w:left="5664"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808B3" w:rsidRDefault="00D808B3" w:rsidP="00180036">
      <w:pPr>
        <w:tabs>
          <w:tab w:val="left" w:pos="4678"/>
        </w:tabs>
        <w:ind w:left="5664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D808B3" w:rsidRDefault="00D808B3" w:rsidP="00180036">
      <w:pPr>
        <w:tabs>
          <w:tab w:val="left" w:pos="4678"/>
        </w:tabs>
        <w:ind w:left="5664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D808B3" w:rsidRDefault="00D808B3" w:rsidP="00180036">
      <w:pPr>
        <w:tabs>
          <w:tab w:val="left" w:pos="4678"/>
        </w:tabs>
        <w:ind w:left="5664" w:right="-1"/>
        <w:jc w:val="right"/>
        <w:rPr>
          <w:sz w:val="28"/>
          <w:szCs w:val="28"/>
        </w:rPr>
      </w:pPr>
      <w:r>
        <w:rPr>
          <w:sz w:val="28"/>
          <w:szCs w:val="28"/>
        </w:rPr>
        <w:t>от 14.06.2017  № 167</w:t>
      </w:r>
    </w:p>
    <w:p w:rsidR="00D808B3" w:rsidRDefault="00D808B3" w:rsidP="00D808B3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D808B3" w:rsidRDefault="00D808B3" w:rsidP="00D808B3">
      <w:pPr>
        <w:tabs>
          <w:tab w:val="left" w:pos="4678"/>
        </w:tabs>
        <w:ind w:left="5664" w:right="-1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D808B3" w:rsidRDefault="00D808B3" w:rsidP="00D808B3">
      <w:pPr>
        <w:tabs>
          <w:tab w:val="left" w:pos="4678"/>
        </w:tabs>
        <w:ind w:left="5664" w:right="-1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D808B3" w:rsidRDefault="00D808B3" w:rsidP="00D808B3">
      <w:pPr>
        <w:tabs>
          <w:tab w:val="left" w:pos="4678"/>
        </w:tabs>
        <w:ind w:left="5664" w:right="-1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D808B3" w:rsidRDefault="00D808B3" w:rsidP="00D808B3">
      <w:pPr>
        <w:tabs>
          <w:tab w:val="left" w:pos="4678"/>
        </w:tabs>
        <w:ind w:left="5664" w:right="-1"/>
        <w:rPr>
          <w:sz w:val="28"/>
          <w:szCs w:val="28"/>
        </w:rPr>
      </w:pPr>
      <w:r>
        <w:rPr>
          <w:sz w:val="28"/>
          <w:szCs w:val="28"/>
        </w:rPr>
        <w:t>от 18.12.2014 № 418</w:t>
      </w:r>
    </w:p>
    <w:p w:rsidR="00D808B3" w:rsidRDefault="00D808B3" w:rsidP="00D808B3">
      <w:pPr>
        <w:tabs>
          <w:tab w:val="left" w:pos="4678"/>
        </w:tabs>
        <w:ind w:right="-1"/>
        <w:rPr>
          <w:sz w:val="28"/>
          <w:szCs w:val="28"/>
        </w:rPr>
      </w:pPr>
    </w:p>
    <w:p w:rsidR="00D808B3" w:rsidRDefault="00D808B3" w:rsidP="00D808B3">
      <w:pPr>
        <w:tabs>
          <w:tab w:val="left" w:pos="4678"/>
        </w:tabs>
        <w:ind w:right="-1"/>
        <w:rPr>
          <w:sz w:val="28"/>
          <w:szCs w:val="28"/>
        </w:rPr>
      </w:pPr>
    </w:p>
    <w:p w:rsidR="00D808B3" w:rsidRDefault="00D808B3" w:rsidP="00D808B3">
      <w:pPr>
        <w:tabs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</w:p>
    <w:p w:rsidR="00D808B3" w:rsidRDefault="00D808B3" w:rsidP="00D808B3">
      <w:pPr>
        <w:tabs>
          <w:tab w:val="left" w:pos="4678"/>
        </w:tabs>
        <w:ind w:right="-1"/>
        <w:rPr>
          <w:sz w:val="28"/>
          <w:szCs w:val="28"/>
        </w:rPr>
      </w:pPr>
    </w:p>
    <w:p w:rsidR="00D808B3" w:rsidRDefault="00D808B3" w:rsidP="00D808B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Настоящий порядок</w:t>
      </w:r>
      <w:r>
        <w:rPr>
          <w:bCs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Ханты-Мансийского района (далее – Порядок)</w:t>
      </w:r>
      <w:r>
        <w:rPr>
          <w:rFonts w:eastAsia="Calibri"/>
          <w:sz w:val="28"/>
          <w:szCs w:val="28"/>
          <w:lang w:eastAsia="en-US"/>
        </w:rPr>
        <w:t xml:space="preserve"> в соответствии со </w:t>
      </w:r>
      <w:hyperlink r:id="rId6" w:history="1">
        <w:r>
          <w:rPr>
            <w:rStyle w:val="a4"/>
            <w:rFonts w:eastAsia="Calibri"/>
            <w:sz w:val="28"/>
            <w:szCs w:val="28"/>
            <w:lang w:eastAsia="en-US"/>
          </w:rPr>
          <w:t>статьей 35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 и </w:t>
      </w:r>
      <w:hyperlink r:id="rId7" w:history="1">
        <w:r>
          <w:rPr>
            <w:rStyle w:val="a4"/>
            <w:rFonts w:eastAsia="Calibri"/>
            <w:sz w:val="28"/>
            <w:szCs w:val="28"/>
            <w:lang w:eastAsia="en-US"/>
          </w:rPr>
          <w:t>Уставом</w:t>
        </w:r>
      </w:hyperlink>
      <w:r>
        <w:rPr>
          <w:rFonts w:eastAsia="Calibri"/>
          <w:sz w:val="28"/>
          <w:szCs w:val="28"/>
          <w:lang w:eastAsia="en-US"/>
        </w:rPr>
        <w:t xml:space="preserve"> Ханты-Мансийского района определяет порядок материально-технического и организационного обеспечения деятельности органов местного самоуправления Ханты-Мансийского района (далее - органов местного самоуправления района).</w:t>
      </w:r>
      <w:proofErr w:type="gramEnd"/>
    </w:p>
    <w:p w:rsidR="00D808B3" w:rsidRDefault="00D808B3" w:rsidP="00D808B3">
      <w:pPr>
        <w:tabs>
          <w:tab w:val="left" w:pos="4678"/>
        </w:tabs>
        <w:ind w:right="-1"/>
        <w:rPr>
          <w:sz w:val="28"/>
          <w:szCs w:val="28"/>
        </w:rPr>
      </w:pPr>
    </w:p>
    <w:p w:rsidR="00D808B3" w:rsidRDefault="00D808B3" w:rsidP="00D808B3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D808B3" w:rsidRDefault="00D808B3" w:rsidP="00D808B3">
      <w:pPr>
        <w:rPr>
          <w:sz w:val="28"/>
          <w:szCs w:val="28"/>
        </w:rPr>
      </w:pPr>
    </w:p>
    <w:p w:rsidR="00D808B3" w:rsidRDefault="00D808B3" w:rsidP="00D808B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Основные понятия</w:t>
      </w:r>
    </w:p>
    <w:p w:rsidR="00D808B3" w:rsidRDefault="00D808B3" w:rsidP="00D808B3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Материально-техническое и организационное обеспечение деятельности органов местного самоуправления района осуществляется в рамках полномочий соответствующих органов, закрепленных или переданных в установленном порядке в соответствии с действующим законодательством Российской Федерации.</w:t>
      </w:r>
    </w:p>
    <w:p w:rsidR="00D808B3" w:rsidRDefault="00D808B3" w:rsidP="00D808B3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Под материально-техническим обеспечением деятельности органов местного самоуправления района понимается комплекс работ и услуг по обеспечению соответствующих органов, их работников необходимым оборудованием, оргтехникой, транспортом, зданиями, сооружениями и другими материально-техническими средствами, необходимыми для стабильного функционирования, исполнения ими полномочий и должностных обязанностей.</w:t>
      </w:r>
    </w:p>
    <w:p w:rsidR="00D808B3" w:rsidRDefault="00D808B3" w:rsidP="00D808B3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Под организационным обеспечением деятельности органов местного самоуправления района понимаются организационные действия по подготовке и проведению мероприятий, осуществлению функций, отнесенных к полномочиям соответствующих органов, а также </w:t>
      </w:r>
      <w:r>
        <w:rPr>
          <w:rFonts w:eastAsia="Calibri"/>
          <w:sz w:val="28"/>
          <w:szCs w:val="28"/>
          <w:lang w:eastAsia="en-US"/>
        </w:rPr>
        <w:lastRenderedPageBreak/>
        <w:t>деятельность, направленная на создание полноценных организационных, информационных и иных условий для эффективного осуществления органами местного самоуправления района своих полномочий.</w:t>
      </w:r>
    </w:p>
    <w:p w:rsidR="00D808B3" w:rsidRDefault="00D808B3" w:rsidP="00D808B3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Под главой Ханты-Мансийского района (далее – глава района) понимается орган местного самоуправления, высшее должностное лицо Ханты-Мансийского района, полномочия которого обеспечиваются </w:t>
      </w:r>
      <w:r>
        <w:rPr>
          <w:sz w:val="28"/>
          <w:szCs w:val="28"/>
        </w:rPr>
        <w:t>органами местного самоуправления в соответствии с настоящим Порядком.</w:t>
      </w:r>
    </w:p>
    <w:p w:rsidR="00D808B3" w:rsidRDefault="00D808B3" w:rsidP="00D808B3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Работниками органов местного самоуправления района по настоящему Порядку являются лица, замещающие должности муниципальной службы, лица, замещающие муниципальные должности, а также лица, занимающие должности, не отнесенные к должностям муниципальной службы, и осуществляющие техническое обеспечение деятельности органов местного самоуправления района.</w:t>
      </w:r>
    </w:p>
    <w:p w:rsidR="00D808B3" w:rsidRDefault="00D808B3" w:rsidP="00D808B3">
      <w:pPr>
        <w:rPr>
          <w:sz w:val="28"/>
          <w:szCs w:val="28"/>
        </w:rPr>
      </w:pPr>
    </w:p>
    <w:p w:rsidR="00D808B3" w:rsidRDefault="00D808B3" w:rsidP="00D808B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органов местного самоуправления района</w:t>
      </w:r>
    </w:p>
    <w:p w:rsidR="00D808B3" w:rsidRDefault="00D808B3" w:rsidP="00D808B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органов местного самоуправления района в сфере материально-технического и организационного обеспечения осуществляется в соответствии с настоящим Порядком. Вопросы регулирования указанных правоотношений, не регламентированные настоящим Порядком, разрешаются путем заключения между органами местного самоуправления района соответствующих соглашений о взаимодействии.</w:t>
      </w:r>
    </w:p>
    <w:p w:rsidR="00D808B3" w:rsidRDefault="00D808B3" w:rsidP="00D808B3">
      <w:pPr>
        <w:pStyle w:val="a3"/>
        <w:rPr>
          <w:sz w:val="28"/>
          <w:szCs w:val="28"/>
        </w:rPr>
      </w:pPr>
    </w:p>
    <w:p w:rsidR="00D808B3" w:rsidRDefault="00D808B3" w:rsidP="00D808B3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органов местного самоуправления района</w:t>
      </w:r>
    </w:p>
    <w:p w:rsidR="00D808B3" w:rsidRDefault="00D808B3" w:rsidP="00D808B3">
      <w:pPr>
        <w:pStyle w:val="a3"/>
        <w:rPr>
          <w:sz w:val="28"/>
          <w:szCs w:val="28"/>
        </w:rPr>
      </w:pPr>
    </w:p>
    <w:p w:rsidR="00D808B3" w:rsidRDefault="00D808B3" w:rsidP="00D808B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Думы Ханты-Мансийского района</w:t>
      </w:r>
    </w:p>
    <w:p w:rsidR="00D808B3" w:rsidRDefault="00D808B3" w:rsidP="00D808B3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Думы Ханты-Мансийского района (далее – Дума района) осуществляется по следующим направлениям:</w:t>
      </w:r>
    </w:p>
    <w:p w:rsidR="00D808B3" w:rsidRDefault="00D808B3" w:rsidP="00D808B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безвозмездное пользование имуществом, предназначенным для обеспечения деятельности Думы района;</w:t>
      </w:r>
    </w:p>
    <w:p w:rsidR="00D808B3" w:rsidRDefault="00D808B3" w:rsidP="00D808B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обслуживание Думы района в служебных целях (в том числе приобретение, аренда, содержание и эксплуатация автотранспортных средств и водного транспорта, поддержание их в технически исправном состоянии, приобретение эксплуатационных материалов (бензина, дизельного топлива, масел, запасных частей), прохождение технического осмотра, техническое обслуживание, сезонное обслуживание, текущий ремонт и т.д.);</w:t>
      </w:r>
    </w:p>
    <w:p w:rsidR="00D808B3" w:rsidRDefault="00D808B3" w:rsidP="00D808B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обеспечение содержания административных зданий, помещений, гаражей, а также прилегающих к ним территорий, иных имущественных объектов, находящихся в пользовании Думы района, в состоянии, соответствующем противопожарным, санитарным, </w:t>
      </w:r>
      <w:r>
        <w:rPr>
          <w:sz w:val="28"/>
          <w:szCs w:val="28"/>
        </w:rPr>
        <w:lastRenderedPageBreak/>
        <w:t>экологическим и иным, установленным законодательством требованиям (в том числе в части осуществления текущего и капитального ремонта; несения расходов по предоставлению коммунальных услуг; поддержания в надлежащем состоянии внутренних инженерных сетей, узлов учета;</w:t>
      </w:r>
      <w:proofErr w:type="gramEnd"/>
      <w:r>
        <w:rPr>
          <w:sz w:val="28"/>
          <w:szCs w:val="28"/>
        </w:rPr>
        <w:t xml:space="preserve"> обслуживания установок пожарной сигнализации, вентиляционных систем, кондиционирования, видеонаблюдения и т.п.);</w:t>
      </w:r>
    </w:p>
    <w:p w:rsidR="00D808B3" w:rsidRDefault="00D808B3" w:rsidP="00D808B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охраны административных зданий и иных имущественных объектов Думы района, находящегося в них имущества и служебных документов;</w:t>
      </w:r>
    </w:p>
    <w:p w:rsidR="00D808B3" w:rsidRDefault="00D808B3" w:rsidP="00D808B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хозяйственно-техническое обеспечение Думы района (в том числе в части своевременной и качественной уборки служебных и производственных помещений, территорий, прилегающих к административным зданиям);</w:t>
      </w:r>
    </w:p>
    <w:p w:rsidR="00D808B3" w:rsidRDefault="00D808B3" w:rsidP="00D808B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техники, сопровождение программного обеспечения;</w:t>
      </w:r>
    </w:p>
    <w:p w:rsidR="00D808B3" w:rsidRDefault="00D808B3" w:rsidP="00D808B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D808B3" w:rsidRDefault="00D808B3" w:rsidP="00D808B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D808B3" w:rsidRDefault="00D808B3" w:rsidP="00D808B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бумагой и канцелярскими принадлежностями, сувенирной и иной продукцией в рамках проводимых Думой района официальных мероприятий, обеспечение подписки на периодические издания и т.п.</w:t>
      </w:r>
    </w:p>
    <w:p w:rsidR="00D808B3" w:rsidRDefault="00D808B3" w:rsidP="00D808B3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- техническое обеспечение деятельности Думы района по направлениям, указанным в пунктах 1-5, части 1 настоящей статьи осуществляет администрация Ханты-Мансийского района (далее – администрация района).</w:t>
      </w:r>
    </w:p>
    <w:p w:rsidR="00D808B3" w:rsidRDefault="00D808B3" w:rsidP="00D808B3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- техническое обеспечение деятельности Думы района по направлениям указанным в пунктах 6-9, части 1 настоящей статьи осуществляется Думой района.</w:t>
      </w:r>
    </w:p>
    <w:p w:rsidR="00D808B3" w:rsidRDefault="00D808B3" w:rsidP="00D808B3">
      <w:pPr>
        <w:pStyle w:val="a3"/>
        <w:rPr>
          <w:sz w:val="28"/>
          <w:szCs w:val="28"/>
        </w:rPr>
      </w:pPr>
    </w:p>
    <w:p w:rsidR="00D808B3" w:rsidRDefault="00D808B3" w:rsidP="00D808B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главы района и администрации района</w:t>
      </w:r>
    </w:p>
    <w:p w:rsidR="00D808B3" w:rsidRDefault="00D808B3" w:rsidP="00D808B3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главы района и администрации района осуществляется по следующим направлениям:</w:t>
      </w:r>
    </w:p>
    <w:p w:rsidR="00D808B3" w:rsidRDefault="00D808B3" w:rsidP="00D808B3">
      <w:pPr>
        <w:pStyle w:val="a3"/>
        <w:numPr>
          <w:ilvl w:val="0"/>
          <w:numId w:val="8"/>
        </w:numPr>
        <w:ind w:left="709" w:hanging="34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безвозмездное пользование имуществом, предназначенным для обеспечения деятельности главы района и администрации района;</w:t>
      </w:r>
    </w:p>
    <w:p w:rsidR="00D808B3" w:rsidRDefault="00D808B3" w:rsidP="00D808B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транспортное обслуживание главы района и администрации района в служебных целях (в том числе приобретение, аренда, содержание и эксплуатация автотранспортных средств и водного транспорта, поддержание их в технически исправном состоянии, приобретение эксплуатационных материалов (бензина, дизельного топлива, масел, запасных частей), прохождение технического осмотра, техническое обслуживание, сезонное обслуживание, текущий ремонт и т.д.);</w:t>
      </w:r>
    </w:p>
    <w:p w:rsidR="00D808B3" w:rsidRDefault="00D808B3" w:rsidP="00D808B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обеспечение содержания административных зданий, помещений, гаражей, а также прилегающих к ним территорий, иных имущественных объектов находящихся в пользовании главы района, администрации района, в состоянии, соответствующем противопожарным, санитарным, экологическим и иным, установленным законодательством требованиям (в том числе в части осуществления текущего и капитального ремонта; несения расходов по предоставлению коммунальных услуг; поддержания в надлежащем состоянии внутренних инженерных сетей, узлов учета;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обслуживания установок пожарной сигнализации, вентиляционных систем, кондиционирования, видеонаблюдения и т.п.);</w:t>
      </w:r>
    </w:p>
    <w:p w:rsidR="00D808B3" w:rsidRDefault="00D808B3" w:rsidP="00D808B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обеспечение охраны административных зданий и иных имущественных объектов главы района и администрации района, находящегося в них имущества и служебных документов;</w:t>
      </w:r>
    </w:p>
    <w:p w:rsidR="00D808B3" w:rsidRDefault="00D808B3" w:rsidP="00D808B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хозяйственно-техническое обеспечение главы района и администрации района (в том числе в части своевременной и качественной уборки служебных и производственных помещений, территорий, прилегающих к административным зданиям);</w:t>
      </w:r>
    </w:p>
    <w:p w:rsidR="00D808B3" w:rsidRDefault="00D808B3" w:rsidP="00D808B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техники, сопровождение программного обеспечения;</w:t>
      </w:r>
    </w:p>
    <w:p w:rsidR="00D808B3" w:rsidRDefault="00D808B3" w:rsidP="00D808B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D808B3" w:rsidRDefault="00D808B3" w:rsidP="00D808B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D808B3" w:rsidRDefault="00D808B3" w:rsidP="00D808B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обеспечение бумагой и канцелярскими принадлежностями, сувенирной и иной продукцией в рамках проводимых главой района, администрацией района мероприятий, обеспечение подписки на периодические издания и т.п.</w:t>
      </w:r>
    </w:p>
    <w:p w:rsidR="00D808B3" w:rsidRDefault="00D808B3" w:rsidP="00D808B3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главы района и администрации района осуществляется соответствующими органами администрации района в соответствии с положениями об органах администрации района.</w:t>
      </w:r>
    </w:p>
    <w:p w:rsidR="00D808B3" w:rsidRDefault="00D808B3" w:rsidP="00D808B3">
      <w:pPr>
        <w:pStyle w:val="a3"/>
        <w:jc w:val="both"/>
        <w:rPr>
          <w:sz w:val="28"/>
          <w:szCs w:val="28"/>
        </w:rPr>
      </w:pPr>
    </w:p>
    <w:p w:rsidR="00D808B3" w:rsidRDefault="00D808B3" w:rsidP="00D808B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контрольно-счетной палаты Ханты-Мансийского района</w:t>
      </w:r>
    </w:p>
    <w:p w:rsidR="00D808B3" w:rsidRDefault="00D808B3" w:rsidP="00D808B3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контрольно-счетной палаты Ханты-Мансийского района (далее – контрольно-счетная палата района) осуществляется по следующим направлениям:</w:t>
      </w:r>
    </w:p>
    <w:p w:rsidR="00D808B3" w:rsidRDefault="00D808B3" w:rsidP="00D808B3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безвозмездное пользование имуществом, предназначенным для обеспечения деятельности контрольно-счетной палаты района;</w:t>
      </w:r>
    </w:p>
    <w:p w:rsidR="00D808B3" w:rsidRDefault="00D808B3" w:rsidP="00D808B3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транспортное обслуживание контрольно-счётной палаты района в служебных целях (в том числе приобретение, аренда, содержание и эксплуатация автотранспортных средств и водного транспорта, поддержание их в технически исправном состоянии, приобретение эксплуатационных материалов (бензина, дизельного топлива, масел, запасных частей), прохождение технического осмотра, техническое обслуживание, сезонное обслуживание, текущий ремонт и т.д.);</w:t>
      </w:r>
    </w:p>
    <w:p w:rsidR="00D808B3" w:rsidRDefault="00D808B3" w:rsidP="00D808B3">
      <w:pPr>
        <w:ind w:left="709" w:hanging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>
        <w:rPr>
          <w:sz w:val="28"/>
          <w:szCs w:val="28"/>
        </w:rPr>
        <w:tab/>
        <w:t>обеспечение содержания административных зданий, помещений, гаражей, а также прилегающих к ним территорий, иных имущественных объектов, находящихся в пользовании контрольно-счетной палаты района, в состоянии, соответствующем противопожарным, санитарным, экологическим и иным, установленным законодательством требованиям (в том числе в части осуществления текущего и капитального ремонта; несения расходов по предоставлению коммунальных услуг; поддержания в надлежащем состоянии внутренних инженерных сетей, узлов учета;</w:t>
      </w:r>
      <w:proofErr w:type="gramEnd"/>
      <w:r>
        <w:rPr>
          <w:sz w:val="28"/>
          <w:szCs w:val="28"/>
        </w:rPr>
        <w:t xml:space="preserve"> обслуживания установок пожарной сигнализации, вентиляционных систем, кондиционирования, видеонаблюдения и т.п.);</w:t>
      </w:r>
    </w:p>
    <w:p w:rsidR="00D808B3" w:rsidRDefault="00D808B3" w:rsidP="00D808B3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обеспечение охраны административных зданий и иных имущественных объектов контрольно-счётной палаты района, находящегося в них имущества и служебных документов;</w:t>
      </w:r>
    </w:p>
    <w:p w:rsidR="00D808B3" w:rsidRDefault="00D808B3" w:rsidP="00D808B3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хозяйственно-техническое обеспечение контрольно-счетной палаты района (в том числе в части своевременной и качественной уборки служебных и производственных помещений, территорий, прилегающих к административным зданиям);</w:t>
      </w:r>
    </w:p>
    <w:p w:rsidR="00D808B3" w:rsidRDefault="00D808B3" w:rsidP="00D808B3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техники, сопровождение программного обеспечения;</w:t>
      </w:r>
    </w:p>
    <w:p w:rsidR="00D808B3" w:rsidRDefault="00D808B3" w:rsidP="00D808B3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D808B3" w:rsidRDefault="00D808B3" w:rsidP="00D808B3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D808B3" w:rsidRDefault="00D808B3" w:rsidP="00D808B3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</w:t>
      </w:r>
      <w:r>
        <w:rPr>
          <w:sz w:val="28"/>
          <w:szCs w:val="28"/>
        </w:rPr>
        <w:tab/>
        <w:t>обеспечение бумагой и канцелярскими принадлежностями, обеспечение подписки на периодические издания и т.п.</w:t>
      </w:r>
    </w:p>
    <w:p w:rsidR="00D808B3" w:rsidRDefault="00D808B3" w:rsidP="00D808B3">
      <w:pPr>
        <w:pStyle w:val="a3"/>
        <w:numPr>
          <w:ilvl w:val="0"/>
          <w:numId w:val="9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- техническое обеспечение деятельности контрольно-счётной палаты района по направлениям, указанным в пунктах 1-5 части 1 настоящей статьи, осуществляет администрация района.</w:t>
      </w:r>
    </w:p>
    <w:p w:rsidR="00D808B3" w:rsidRDefault="00D808B3" w:rsidP="00D808B3">
      <w:pPr>
        <w:pStyle w:val="a3"/>
        <w:numPr>
          <w:ilvl w:val="0"/>
          <w:numId w:val="9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- техническое обеспечение деятельности контрольно-счетной палаты района по направлениям указанным в пунктах 6-9 части 1 настоящей статьи, осуществляется Думой района.</w:t>
      </w:r>
    </w:p>
    <w:p w:rsidR="00D808B3" w:rsidRDefault="00D808B3" w:rsidP="00D808B3">
      <w:pPr>
        <w:jc w:val="both"/>
        <w:rPr>
          <w:sz w:val="28"/>
          <w:szCs w:val="28"/>
        </w:rPr>
      </w:pPr>
    </w:p>
    <w:p w:rsidR="00D808B3" w:rsidRDefault="00D808B3" w:rsidP="00D808B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потребностей в материально-техническом обеспечении органов местного самоуправления района</w:t>
      </w:r>
    </w:p>
    <w:p w:rsidR="00D808B3" w:rsidRDefault="00D808B3" w:rsidP="00D808B3">
      <w:pPr>
        <w:pStyle w:val="a3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потребностей в материально-техническом обеспечении деятельности Думы района на очередной финансовый год осуществляется Думой района, за исключением направлений, указанных в пунктах 1-5, части 1 статьи 3 настоящего Порядка, потребности по которым формируются администрацией района.</w:t>
      </w:r>
    </w:p>
    <w:p w:rsidR="00D808B3" w:rsidRDefault="00D808B3" w:rsidP="00D808B3">
      <w:pPr>
        <w:pStyle w:val="a3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потребностей в материально-техническом обеспечении деятельности главы района и администрации района на очередной финансовый год осуществляется администрацией района.</w:t>
      </w:r>
    </w:p>
    <w:p w:rsidR="00D808B3" w:rsidRDefault="00D808B3" w:rsidP="00D808B3">
      <w:pPr>
        <w:pStyle w:val="a3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потребностей в материально-техническом обеспечении деятельности контрольно-счетной палаты района на очередной финансовый год осуществляется Думой района, за исключением направлений, указанных в пунктах 1-5 части 1 статьи 5 настоящего Порядка, потребности по которым формируются администрацией района.</w:t>
      </w:r>
    </w:p>
    <w:p w:rsidR="00D808B3" w:rsidRDefault="00D808B3" w:rsidP="00D808B3">
      <w:pPr>
        <w:ind w:firstLine="360"/>
        <w:jc w:val="both"/>
        <w:rPr>
          <w:color w:val="0070C0"/>
          <w:sz w:val="28"/>
          <w:szCs w:val="28"/>
        </w:rPr>
      </w:pPr>
    </w:p>
    <w:p w:rsidR="00D808B3" w:rsidRDefault="00D808B3" w:rsidP="00D808B3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органов местного самоуправления района</w:t>
      </w:r>
    </w:p>
    <w:p w:rsidR="00D808B3" w:rsidRDefault="00D808B3" w:rsidP="00D808B3">
      <w:pPr>
        <w:ind w:firstLine="360"/>
        <w:jc w:val="both"/>
        <w:rPr>
          <w:sz w:val="28"/>
          <w:szCs w:val="28"/>
        </w:rPr>
      </w:pPr>
    </w:p>
    <w:p w:rsidR="00D808B3" w:rsidRDefault="00D808B3" w:rsidP="00D808B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Думы района</w:t>
      </w:r>
    </w:p>
    <w:p w:rsidR="00D808B3" w:rsidRDefault="00D808B3" w:rsidP="00D808B3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Думы района осуществляется по следующим направлениям:</w:t>
      </w:r>
    </w:p>
    <w:p w:rsidR="00D808B3" w:rsidRDefault="00D808B3" w:rsidP="00D808B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комиссий и рабочих групп, проведение совещаний, семинаров, торжественных мероприятий;</w:t>
      </w:r>
    </w:p>
    <w:p w:rsidR="00D808B3" w:rsidRDefault="00D808B3" w:rsidP="00D808B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страхования жизни и имущества лиц, замещающих должности муниципальной службы, и выборных должностных лиц;</w:t>
      </w:r>
    </w:p>
    <w:p w:rsidR="00D808B3" w:rsidRDefault="00D808B3" w:rsidP="00D808B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взаимодействию со средствами массовой информации и общественными организациями;</w:t>
      </w:r>
    </w:p>
    <w:p w:rsidR="00D808B3" w:rsidRDefault="00D808B3" w:rsidP="00D808B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обеспечение, включая подготовку информационных, справочных и методических материалов;</w:t>
      </w:r>
    </w:p>
    <w:p w:rsidR="00D808B3" w:rsidRDefault="00D808B3" w:rsidP="00D808B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кадровое обеспечение, в том числе организация профессионального образования и дополнительного профессионального образования;</w:t>
      </w:r>
    </w:p>
    <w:p w:rsidR="00D808B3" w:rsidRDefault="00D808B3" w:rsidP="00D808B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делопроизводства по награждению, присвоению звания, объявлению благодарности и др.;</w:t>
      </w:r>
    </w:p>
    <w:p w:rsidR="00D808B3" w:rsidRDefault="00D808B3" w:rsidP="00D808B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правовое обеспечение;</w:t>
      </w:r>
    </w:p>
    <w:p w:rsidR="00D808B3" w:rsidRDefault="00D808B3" w:rsidP="00D808B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D808B3" w:rsidRDefault="00D808B3" w:rsidP="00D808B3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обращениям граждан;</w:t>
      </w:r>
    </w:p>
    <w:p w:rsidR="00D808B3" w:rsidRDefault="00D808B3" w:rsidP="00D808B3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закупок </w:t>
      </w:r>
      <w:r>
        <w:rPr>
          <w:rFonts w:eastAsia="Calibri"/>
          <w:sz w:val="28"/>
          <w:szCs w:val="28"/>
          <w:lang w:eastAsia="en-US"/>
        </w:rPr>
        <w:t>товаров, работ, услуг для обеспечения нужд Думы района;</w:t>
      </w:r>
    </w:p>
    <w:p w:rsidR="00D808B3" w:rsidRDefault="00D808B3" w:rsidP="00D808B3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обеспечение, в том числе организация и ведение бухгалтерского (финансового) учета и отчетности;</w:t>
      </w:r>
    </w:p>
    <w:p w:rsidR="00D808B3" w:rsidRDefault="00D808B3" w:rsidP="00D808B3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поставщиков в рамках централизации закупок </w:t>
      </w:r>
      <w:r>
        <w:rPr>
          <w:rFonts w:eastAsia="Calibri"/>
          <w:sz w:val="28"/>
          <w:szCs w:val="28"/>
          <w:lang w:eastAsia="en-US"/>
        </w:rPr>
        <w:t>товаров, работ, услуг для обеспечения нужд Думы района</w:t>
      </w:r>
      <w:r>
        <w:rPr>
          <w:sz w:val="28"/>
          <w:szCs w:val="28"/>
        </w:rPr>
        <w:t>;</w:t>
      </w:r>
    </w:p>
    <w:p w:rsidR="00D808B3" w:rsidRDefault="00D808B3" w:rsidP="00D808B3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архивное обеспечение;</w:t>
      </w:r>
    </w:p>
    <w:p w:rsidR="00D808B3" w:rsidRDefault="00D808B3" w:rsidP="00D808B3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оценки регулирующего воздействия проектов муниципальных правовых актов Думы района, экспертизы и оценки фактического воздействия, принятых Думой района муниципальных правовых актов, затрагивающих вопросы осуществления предпринимательской и инвестиционной деятельности;</w:t>
      </w:r>
    </w:p>
    <w:p w:rsidR="00D808B3" w:rsidRDefault="00D808B3" w:rsidP="00D808B3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иные мероприятия, направленные на создание полноценных условий для эффективного осуществления Думой района своих полномочий.</w:t>
      </w:r>
    </w:p>
    <w:p w:rsidR="00D808B3" w:rsidRDefault="00D808B3" w:rsidP="00D808B3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Думы района осуществляется Думой района, за исключением направлений, указанных в пунктах 11-14 части 1 настоящей статьи, осуществляемых администрацией района.</w:t>
      </w:r>
    </w:p>
    <w:p w:rsidR="00D808B3" w:rsidRDefault="00D808B3" w:rsidP="00D808B3">
      <w:pPr>
        <w:pStyle w:val="a3"/>
        <w:rPr>
          <w:sz w:val="28"/>
          <w:szCs w:val="28"/>
        </w:rPr>
      </w:pPr>
    </w:p>
    <w:p w:rsidR="00D808B3" w:rsidRDefault="00D808B3" w:rsidP="00D808B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главы района и администрации района</w:t>
      </w:r>
    </w:p>
    <w:p w:rsidR="00D808B3" w:rsidRDefault="00D808B3" w:rsidP="00D808B3">
      <w:pPr>
        <w:pStyle w:val="a3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главы района и администрации района осуществляется по следующим направлениям:</w:t>
      </w:r>
    </w:p>
    <w:p w:rsidR="00D808B3" w:rsidRDefault="00D808B3" w:rsidP="00D808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кадровое обеспечение, в том числе организация профессионального образования и дополнительного профессионального образования работников администрации района, работников, непосредственно обеспечивающих исполнение полномочий главы района, организация страхования жизни и имущества лиц, замещающих должности муниципальной службы в администрации района;</w:t>
      </w:r>
    </w:p>
    <w:p w:rsidR="00D808B3" w:rsidRDefault="00D808B3" w:rsidP="00D808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комиссий и рабочих групп, проведение совещаний, семинаров, торжественных мероприятий;</w:t>
      </w:r>
    </w:p>
    <w:p w:rsidR="00D808B3" w:rsidRDefault="00D808B3" w:rsidP="00D808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правовое обеспечение;</w:t>
      </w:r>
    </w:p>
    <w:p w:rsidR="00D808B3" w:rsidRDefault="00D808B3" w:rsidP="00D808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обеспечение, в том числе организация и ведение бухгалтерского учета и отчетности;</w:t>
      </w:r>
    </w:p>
    <w:p w:rsidR="00D808B3" w:rsidRDefault="00D808B3" w:rsidP="00D808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обеспечение, включая подготовку информационных, справочных и методических материалов;</w:t>
      </w:r>
    </w:p>
    <w:p w:rsidR="00D808B3" w:rsidRDefault="00D808B3" w:rsidP="00D808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D808B3" w:rsidRDefault="00D808B3" w:rsidP="00D808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работы по обращениям граждан, работы по взаимодействию со средствами массовой информации и общественными организациями;</w:t>
      </w:r>
    </w:p>
    <w:p w:rsidR="00D808B3" w:rsidRDefault="00D808B3" w:rsidP="00D808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размещения муниципального заказа на поставки товаров, выполнение работ, оказание услуг для нужд главы района и администрации района;</w:t>
      </w:r>
    </w:p>
    <w:p w:rsidR="00D808B3" w:rsidRDefault="00D808B3" w:rsidP="00D808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обеспечения секретного делопроизводства;</w:t>
      </w:r>
    </w:p>
    <w:p w:rsidR="00D808B3" w:rsidRDefault="00D808B3" w:rsidP="00D808B3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архивное обеспечение;</w:t>
      </w:r>
    </w:p>
    <w:p w:rsidR="00D808B3" w:rsidRDefault="00D808B3" w:rsidP="00D808B3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иные мероприятия, направленные на создание полноценных условий для эффективного осуществления главой района и администрацией района своих полномочий.</w:t>
      </w:r>
    </w:p>
    <w:p w:rsidR="00D808B3" w:rsidRDefault="00D808B3" w:rsidP="00D808B3">
      <w:pPr>
        <w:pStyle w:val="a3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администрации района осуществляется соответствующими органами администрации района.</w:t>
      </w:r>
    </w:p>
    <w:p w:rsidR="00D808B3" w:rsidRDefault="00D808B3" w:rsidP="00D808B3">
      <w:pPr>
        <w:pStyle w:val="a3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главы района осуществляется работниками, непосредственно обеспечивающими исполнение полномочий главы района, и органами администрации района в соответствии с положениями об органах администрации района и должностными инструкциями работников.</w:t>
      </w:r>
    </w:p>
    <w:p w:rsidR="00D808B3" w:rsidRDefault="00D808B3" w:rsidP="00D808B3">
      <w:pPr>
        <w:jc w:val="both"/>
        <w:rPr>
          <w:sz w:val="28"/>
          <w:szCs w:val="28"/>
        </w:rPr>
      </w:pPr>
    </w:p>
    <w:p w:rsidR="00D808B3" w:rsidRDefault="00D808B3" w:rsidP="00D808B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контрольно-счетной палаты района</w:t>
      </w:r>
    </w:p>
    <w:p w:rsidR="00D808B3" w:rsidRDefault="00D808B3" w:rsidP="00D808B3">
      <w:pPr>
        <w:numPr>
          <w:ilvl w:val="0"/>
          <w:numId w:val="15"/>
        </w:numPr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контрольно-счетной палаты осуществляется по следующим направлениям:</w:t>
      </w:r>
    </w:p>
    <w:p w:rsidR="00D808B3" w:rsidRDefault="00D808B3" w:rsidP="00D808B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комиссий и рабочих групп, проведение совещаний, семинаров;</w:t>
      </w:r>
    </w:p>
    <w:p w:rsidR="00D808B3" w:rsidRDefault="00D808B3" w:rsidP="00D808B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страхования жизни и имущества лиц, замещающих должности муниципальной службы, и выборных должностных лиц;</w:t>
      </w:r>
    </w:p>
    <w:p w:rsidR="00D808B3" w:rsidRDefault="00D808B3" w:rsidP="00D808B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взаимодействию со средствами массовой информации и общественными организациями;</w:t>
      </w:r>
    </w:p>
    <w:p w:rsidR="00D808B3" w:rsidRDefault="00D808B3" w:rsidP="00D808B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обеспечение, включая подготовку информационных, справочных и методических материалов;</w:t>
      </w:r>
    </w:p>
    <w:p w:rsidR="00D808B3" w:rsidRDefault="00D808B3" w:rsidP="00D808B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правовое обеспечение;</w:t>
      </w:r>
    </w:p>
    <w:p w:rsidR="00D808B3" w:rsidRDefault="00D808B3" w:rsidP="00D808B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D808B3" w:rsidRDefault="00D808B3" w:rsidP="00D808B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обращениям граждан;</w:t>
      </w:r>
    </w:p>
    <w:p w:rsidR="00D808B3" w:rsidRDefault="00D808B3" w:rsidP="00D808B3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кадровое обеспечение, в том числе организация профессионального образования и дополнительного профессионального образования работников;</w:t>
      </w:r>
    </w:p>
    <w:p w:rsidR="00D808B3" w:rsidRDefault="00D808B3" w:rsidP="00D808B3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обеспечение, в том числе организация и ведение бухгалтерского (финансового) учета и отчетности;</w:t>
      </w:r>
    </w:p>
    <w:p w:rsidR="00D808B3" w:rsidRDefault="00D808B3" w:rsidP="00D808B3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поставщиков в рамках централизации закупок товаров, работ, услуг для обеспечения нужд контрольно-счетной палаты;</w:t>
      </w:r>
    </w:p>
    <w:p w:rsidR="00D808B3" w:rsidRDefault="00D808B3" w:rsidP="00D808B3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обеспечения секретного делопроизводства;</w:t>
      </w:r>
    </w:p>
    <w:p w:rsidR="00D808B3" w:rsidRDefault="00D808B3" w:rsidP="00D808B3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архивное обеспечение;</w:t>
      </w:r>
    </w:p>
    <w:p w:rsidR="00D808B3" w:rsidRDefault="00D808B3" w:rsidP="00D808B3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закупок товаров, работ, услуг для обеспечения нужд контрольно-счетной палаты;</w:t>
      </w:r>
    </w:p>
    <w:p w:rsidR="00D808B3" w:rsidRDefault="00D808B3" w:rsidP="00D808B3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иные мероприятия, направленные на создание полноценных условий для эффективного осуществления контрольно-счетной палатой района своих полномочий.</w:t>
      </w:r>
    </w:p>
    <w:p w:rsidR="00D808B3" w:rsidRDefault="00D808B3" w:rsidP="00D808B3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Организационное обеспечение деятельности контрольно-счетной палаты района осуществляется контрольно-счетной палатой района самостоятельно, за исключением направлений, указанных в пунктах 8, 13 части 1 настоящей статьи, осуществляемых Думой района, а также направлений, указанных в пунктах 9-12 части 1 настоящей статьи, осуществляемых администрацией района.</w:t>
      </w:r>
    </w:p>
    <w:p w:rsidR="00D808B3" w:rsidRDefault="00D808B3" w:rsidP="00D808B3">
      <w:pPr>
        <w:pStyle w:val="a3"/>
        <w:rPr>
          <w:color w:val="0070C0"/>
          <w:sz w:val="28"/>
          <w:szCs w:val="28"/>
        </w:rPr>
      </w:pPr>
    </w:p>
    <w:p w:rsidR="00D808B3" w:rsidRDefault="00D808B3" w:rsidP="00D808B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потребностей в организационном обеспечении органов местного самоуправления района</w:t>
      </w:r>
    </w:p>
    <w:p w:rsidR="00D808B3" w:rsidRDefault="00D808B3" w:rsidP="00D808B3">
      <w:pPr>
        <w:pStyle w:val="a3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потребностей в организационном обеспечении деятельности главы района и администрации района на очередной финансовый год осуществляется администрацией района.</w:t>
      </w:r>
    </w:p>
    <w:p w:rsidR="00D808B3" w:rsidRDefault="00D808B3" w:rsidP="00D808B3">
      <w:pPr>
        <w:pStyle w:val="a3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потребностей в организационном обеспечении деятельности Думы района на очередной финансовый год осуществляется Думой района за исключением направлений указанных в пунктах 11-14 части 1 статьи 7 настоящего Порядка, потребности по которым формируются администрацией района.</w:t>
      </w:r>
    </w:p>
    <w:p w:rsidR="00D808B3" w:rsidRDefault="00D808B3" w:rsidP="00D808B3">
      <w:pPr>
        <w:pStyle w:val="a3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потребностей в организационном обеспечении деятельности контрольно-счетной палаты района на очередной финансовый год осуществляется контрольно-счетной палатой района самостоятельно, за исключением направлений, указанных в пунктах 8, 13 части 1 статьи 9 настоящего Порядка, осуществляемых Думой района, а также направлений, указанных пунктах 9-12 части 1 статьи 9 настоящего Порядка, осуществляемых администрацией района.</w:t>
      </w:r>
    </w:p>
    <w:p w:rsidR="00D808B3" w:rsidRDefault="00D808B3" w:rsidP="00D808B3">
      <w:pPr>
        <w:pStyle w:val="a3"/>
        <w:ind w:left="426"/>
        <w:jc w:val="both"/>
        <w:rPr>
          <w:sz w:val="28"/>
          <w:szCs w:val="28"/>
        </w:rPr>
      </w:pPr>
    </w:p>
    <w:p w:rsidR="00D808B3" w:rsidRDefault="00D808B3" w:rsidP="00D808B3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материально-техническое и организационное обеспечение деятельности органов местного самоуправления района</w:t>
      </w:r>
    </w:p>
    <w:p w:rsidR="00D808B3" w:rsidRDefault="00D808B3" w:rsidP="00D808B3">
      <w:pPr>
        <w:pStyle w:val="a3"/>
        <w:rPr>
          <w:sz w:val="28"/>
          <w:szCs w:val="28"/>
        </w:rPr>
      </w:pPr>
    </w:p>
    <w:p w:rsidR="00D808B3" w:rsidRDefault="00D808B3" w:rsidP="00D808B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условия финансирования расходов на материально-техническое и организационное обеспечение деятельности органов местного самоуправления района</w:t>
      </w:r>
    </w:p>
    <w:p w:rsidR="00D808B3" w:rsidRDefault="00D808B3" w:rsidP="00D808B3">
      <w:pPr>
        <w:pStyle w:val="a3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Расходы на материально-техническое и организационное обеспечение деятельности органов местного самоуправления района предусматриваются в бюджете Ханты-Мансийского района (далее – бюджет района) отдельной строкой по каждому органу местного самоуправления района, в соответствии с классификацией расходов бюджетов Российской Федерации.</w:t>
      </w:r>
    </w:p>
    <w:p w:rsidR="00D808B3" w:rsidRDefault="00D808B3" w:rsidP="00D808B3">
      <w:pPr>
        <w:pStyle w:val="a3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  <w:lang w:eastAsia="en-US"/>
        </w:rPr>
        <w:t>При осуществлении органами местного самоуправления района материально-технического и организационного обеспечения других органов местного самоуправления района, в соответствии с настоящим Порядком, расходы на материально-техническое и организационное обеспечение деятельности органов местного самоуправления района предусматриваются у органа местного самоуправления района осуществляющего такое обеспечение.</w:t>
      </w:r>
    </w:p>
    <w:p w:rsidR="00D808B3" w:rsidRDefault="00D808B3" w:rsidP="00D808B3">
      <w:pPr>
        <w:pStyle w:val="a3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Не допускается финансирование расходов на материально-техническое и организационное обеспечение органов местного самоуправления района за счет других источников, в том числе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:rsidR="00D808B3" w:rsidRDefault="00D808B3" w:rsidP="00D808B3">
      <w:pPr>
        <w:pStyle w:val="a3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Финансирование расходов на материально-техническое и организационное обеспечение органов местного самоуправления района осуществляется в рамках текущих расходов бюджета района.</w:t>
      </w:r>
    </w:p>
    <w:p w:rsidR="00D808B3" w:rsidRDefault="00D808B3" w:rsidP="00D808B3">
      <w:pPr>
        <w:pStyle w:val="a3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Финансирование расходов на материально-техническое и организационное обеспечение органов местного самоуправления района для выполнения отдельных государственных полномочий, передаваемых органам местного самоуправления района в соответствии с законодательством, осуществляется за счет предоставляемых бюджету района субвенций из соответствующих бюджетов.</w:t>
      </w:r>
    </w:p>
    <w:p w:rsidR="00D808B3" w:rsidRDefault="00D808B3" w:rsidP="00D808B3">
      <w:pPr>
        <w:pStyle w:val="a3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Исполнение бюджета района в части финансирования расходов на материально-техническое и организационное обеспечение органов местного самоуправления района осуществляется в пределах фактического наличия бюджетных средств.</w:t>
      </w:r>
    </w:p>
    <w:p w:rsidR="00D808B3" w:rsidRDefault="00D808B3" w:rsidP="00D808B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808B3" w:rsidRDefault="00D808B3" w:rsidP="00D808B3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и контроль за материально-техническим и организационным обеспечением деятельности органов местного самоуправления района</w:t>
      </w:r>
    </w:p>
    <w:p w:rsidR="00D808B3" w:rsidRDefault="00D808B3" w:rsidP="00D808B3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808B3" w:rsidRDefault="00D808B3" w:rsidP="00D808B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материально-техническое и организационное обеспечение деятельности органов местного самоуправления района</w:t>
      </w:r>
    </w:p>
    <w:p w:rsidR="00D808B3" w:rsidRDefault="00D808B3" w:rsidP="00D808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района, работники органов местного самоуправления района несут ответственность за нецелевое и неэффективное использование бюджетных средств и закрепленного (предоставленного) имущества.</w:t>
      </w:r>
    </w:p>
    <w:p w:rsidR="00D808B3" w:rsidRDefault="00D808B3" w:rsidP="00D808B3">
      <w:pPr>
        <w:pStyle w:val="a3"/>
        <w:rPr>
          <w:sz w:val="28"/>
          <w:szCs w:val="28"/>
        </w:rPr>
      </w:pPr>
    </w:p>
    <w:p w:rsidR="00D808B3" w:rsidRDefault="00D808B3" w:rsidP="00D808B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материально-техническим и организационным обеспечением деятельности органов местного самоуправления</w:t>
      </w:r>
    </w:p>
    <w:p w:rsidR="00D808B3" w:rsidRDefault="00D808B3" w:rsidP="00D808B3">
      <w:pPr>
        <w:pStyle w:val="a3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расходованием средств бюджета района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материально-техническое</w:t>
      </w:r>
      <w:proofErr w:type="gramEnd"/>
      <w:r>
        <w:rPr>
          <w:sz w:val="28"/>
          <w:szCs w:val="28"/>
        </w:rPr>
        <w:t xml:space="preserve"> и организационное обеспечение органов местного самоуправления района осуществляется в соответствии с </w:t>
      </w:r>
      <w:r>
        <w:rPr>
          <w:sz w:val="28"/>
          <w:szCs w:val="28"/>
        </w:rPr>
        <w:lastRenderedPageBreak/>
        <w:t>законодательством Российской Федерации, Ханты-Мансийского автономного округа – Югры, муниципальными правовыми актами.</w:t>
      </w:r>
    </w:p>
    <w:p w:rsidR="00D808B3" w:rsidRDefault="00D808B3" w:rsidP="00D808B3">
      <w:pPr>
        <w:pStyle w:val="a3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 выполнением работ и оказанием услуг по материально-техническому и организационному обеспечению, а также контроль за целевым и эффективным использованием бюджетных средств и закрепленного (предоставленного) имущества осуществляется в соответствии с законодательством Российской Федерации, Ханты-Мансийского автономного округа – Югры, решениями Думы района.».</w:t>
      </w:r>
      <w:proofErr w:type="gramEnd"/>
    </w:p>
    <w:p w:rsidR="00D808B3" w:rsidRDefault="00D808B3" w:rsidP="00D808B3">
      <w:pPr>
        <w:tabs>
          <w:tab w:val="left" w:pos="4678"/>
        </w:tabs>
        <w:ind w:right="-1"/>
        <w:rPr>
          <w:sz w:val="28"/>
          <w:szCs w:val="28"/>
        </w:rPr>
      </w:pPr>
    </w:p>
    <w:p w:rsidR="00D808B3" w:rsidRDefault="00D808B3" w:rsidP="00D808B3">
      <w:pPr>
        <w:rPr>
          <w:sz w:val="28"/>
          <w:szCs w:val="28"/>
        </w:rPr>
      </w:pPr>
    </w:p>
    <w:p w:rsidR="00453AAD" w:rsidRDefault="00453AAD"/>
    <w:sectPr w:rsidR="00453AAD" w:rsidSect="00180036">
      <w:pgSz w:w="11906" w:h="16838"/>
      <w:pgMar w:top="993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EE0"/>
    <w:multiLevelType w:val="hybridMultilevel"/>
    <w:tmpl w:val="1324D1D4"/>
    <w:lvl w:ilvl="0" w:tplc="400EB4A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50FC7"/>
    <w:multiLevelType w:val="hybridMultilevel"/>
    <w:tmpl w:val="2A5458A8"/>
    <w:lvl w:ilvl="0" w:tplc="6CBE2C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71D6D"/>
    <w:multiLevelType w:val="hybridMultilevel"/>
    <w:tmpl w:val="D348194A"/>
    <w:lvl w:ilvl="0" w:tplc="C88AEC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33E29"/>
    <w:multiLevelType w:val="hybridMultilevel"/>
    <w:tmpl w:val="8E3C3122"/>
    <w:lvl w:ilvl="0" w:tplc="94C4A240">
      <w:start w:val="1"/>
      <w:numFmt w:val="decimal"/>
      <w:lvlText w:val="%1."/>
      <w:lvlJc w:val="left"/>
      <w:pPr>
        <w:ind w:left="1215" w:hanging="360"/>
      </w:pPr>
    </w:lvl>
    <w:lvl w:ilvl="1" w:tplc="4FC478EE">
      <w:start w:val="1"/>
      <w:numFmt w:val="decimal"/>
      <w:lvlText w:val="%2)"/>
      <w:lvlJc w:val="left"/>
      <w:pPr>
        <w:ind w:left="19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B2160"/>
    <w:multiLevelType w:val="hybridMultilevel"/>
    <w:tmpl w:val="5442EDA6"/>
    <w:lvl w:ilvl="0" w:tplc="670C94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04C32"/>
    <w:multiLevelType w:val="hybridMultilevel"/>
    <w:tmpl w:val="62B63E86"/>
    <w:lvl w:ilvl="0" w:tplc="3BC2D3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E0771"/>
    <w:multiLevelType w:val="hybridMultilevel"/>
    <w:tmpl w:val="C358A70C"/>
    <w:lvl w:ilvl="0" w:tplc="A6CC5F0E">
      <w:start w:val="1"/>
      <w:numFmt w:val="decimal"/>
      <w:lvlText w:val="Статья %1."/>
      <w:lvlJc w:val="righ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0217B"/>
    <w:multiLevelType w:val="hybridMultilevel"/>
    <w:tmpl w:val="9DCE6FA8"/>
    <w:lvl w:ilvl="0" w:tplc="DA125D60">
      <w:start w:val="1"/>
      <w:numFmt w:val="upperRoman"/>
      <w:lvlText w:val="%1."/>
      <w:lvlJc w:val="left"/>
      <w:pPr>
        <w:ind w:left="360" w:firstLine="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21A88"/>
    <w:multiLevelType w:val="hybridMultilevel"/>
    <w:tmpl w:val="28801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0288F"/>
    <w:multiLevelType w:val="hybridMultilevel"/>
    <w:tmpl w:val="500C3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65454"/>
    <w:multiLevelType w:val="hybridMultilevel"/>
    <w:tmpl w:val="16AE84C2"/>
    <w:lvl w:ilvl="0" w:tplc="EEA23C7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2768F1"/>
    <w:multiLevelType w:val="hybridMultilevel"/>
    <w:tmpl w:val="56427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FC1CDE"/>
    <w:multiLevelType w:val="hybridMultilevel"/>
    <w:tmpl w:val="7474E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656BBB"/>
    <w:multiLevelType w:val="hybridMultilevel"/>
    <w:tmpl w:val="E6D629BA"/>
    <w:lvl w:ilvl="0" w:tplc="B192DE9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B76061"/>
    <w:multiLevelType w:val="hybridMultilevel"/>
    <w:tmpl w:val="04FA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052A2"/>
    <w:multiLevelType w:val="hybridMultilevel"/>
    <w:tmpl w:val="A87E94F0"/>
    <w:lvl w:ilvl="0" w:tplc="C76C1E6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84665D"/>
    <w:multiLevelType w:val="hybridMultilevel"/>
    <w:tmpl w:val="37AAEC1E"/>
    <w:lvl w:ilvl="0" w:tplc="45F41E6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8B3"/>
    <w:rsid w:val="00046E47"/>
    <w:rsid w:val="00090EB8"/>
    <w:rsid w:val="0009733B"/>
    <w:rsid w:val="000C1CED"/>
    <w:rsid w:val="001364B4"/>
    <w:rsid w:val="00180036"/>
    <w:rsid w:val="0022074A"/>
    <w:rsid w:val="00255DC4"/>
    <w:rsid w:val="00282B00"/>
    <w:rsid w:val="003460E7"/>
    <w:rsid w:val="00367EC8"/>
    <w:rsid w:val="00376A55"/>
    <w:rsid w:val="0038394A"/>
    <w:rsid w:val="00395FC5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7E0B7D"/>
    <w:rsid w:val="009A4E3F"/>
    <w:rsid w:val="00A17DBA"/>
    <w:rsid w:val="00A54137"/>
    <w:rsid w:val="00A87424"/>
    <w:rsid w:val="00A946A6"/>
    <w:rsid w:val="00B21F27"/>
    <w:rsid w:val="00B426A1"/>
    <w:rsid w:val="00BE2E37"/>
    <w:rsid w:val="00C25E00"/>
    <w:rsid w:val="00D4181D"/>
    <w:rsid w:val="00D808B3"/>
    <w:rsid w:val="00E36C36"/>
    <w:rsid w:val="00E71ABC"/>
    <w:rsid w:val="00FC4DD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B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8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8B3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808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0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61651;fld=134;dst=100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4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3643</Words>
  <Characters>20766</Characters>
  <Application>Microsoft Office Word</Application>
  <DocSecurity>0</DocSecurity>
  <Lines>173</Lines>
  <Paragraphs>48</Paragraphs>
  <ScaleCrop>false</ScaleCrop>
  <Company/>
  <LinksUpToDate>false</LinksUpToDate>
  <CharactersWithSpaces>24361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Ивонина О.З.</cp:lastModifiedBy>
  <cp:revision>5</cp:revision>
  <dcterms:created xsi:type="dcterms:W3CDTF">2017-06-19T07:18:00Z</dcterms:created>
  <dcterms:modified xsi:type="dcterms:W3CDTF">2017-06-19T07:52:00Z</dcterms:modified>
</cp:coreProperties>
</file>